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120" w:lineRule="auto"/>
        <w:contextualSpacing w:val="0"/>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Table of Interest Rate Equivalents</w:t>
      </w:r>
    </w:p>
    <w:p w:rsidR="00000000" w:rsidDel="00000000" w:rsidP="00000000" w:rsidRDefault="00000000" w:rsidRPr="00000000" w14:paraId="00000001">
      <w:pPr>
        <w:contextualSpacing w:val="0"/>
        <w:jc w:val="center"/>
        <w:rPr>
          <w:rFonts w:ascii="PT Sans" w:cs="PT Sans" w:eastAsia="PT Sans" w:hAnsi="PT Sans"/>
          <w:b w:val="1"/>
        </w:rPr>
      </w:pPr>
      <w:r w:rsidDel="00000000" w:rsidR="00000000" w:rsidRPr="00000000">
        <w:rPr>
          <w:rFonts w:ascii="PT Sans" w:cs="PT Sans" w:eastAsia="PT Sans" w:hAnsi="PT Sans"/>
          <w:b w:val="1"/>
          <w:rtl w:val="0"/>
        </w:rPr>
        <w:t xml:space="preserve">ANNUAL INTEREST RATES CALCULATED MONTHLY NOT IN ADVANCE,</w:t>
      </w:r>
    </w:p>
    <w:p w:rsidR="00000000" w:rsidDel="00000000" w:rsidP="00000000" w:rsidRDefault="00000000" w:rsidRPr="00000000" w14:paraId="00000002">
      <w:pPr>
        <w:contextualSpacing w:val="0"/>
        <w:jc w:val="center"/>
        <w:rPr>
          <w:rFonts w:ascii="PT Sans" w:cs="PT Sans" w:eastAsia="PT Sans" w:hAnsi="PT Sans"/>
          <w:b w:val="1"/>
        </w:rPr>
      </w:pPr>
      <w:r w:rsidDel="00000000" w:rsidR="00000000" w:rsidRPr="00000000">
        <w:rPr>
          <w:rFonts w:ascii="PT Sans" w:cs="PT Sans" w:eastAsia="PT Sans" w:hAnsi="PT Sans"/>
          <w:b w:val="1"/>
          <w:rtl w:val="0"/>
        </w:rPr>
        <w:t xml:space="preserve">CONVERTED TO EQUIVALENT INTEREST RATE CALCULATED </w:t>
      </w:r>
    </w:p>
    <w:p w:rsidR="00000000" w:rsidDel="00000000" w:rsidP="00000000" w:rsidRDefault="00000000" w:rsidRPr="00000000" w14:paraId="00000003">
      <w:pPr>
        <w:spacing w:after="120" w:lineRule="auto"/>
        <w:contextualSpacing w:val="0"/>
        <w:jc w:val="center"/>
        <w:rPr>
          <w:rFonts w:ascii="PT Sans" w:cs="PT Sans" w:eastAsia="PT Sans" w:hAnsi="PT Sans"/>
        </w:rPr>
      </w:pPr>
      <w:r w:rsidDel="00000000" w:rsidR="00000000" w:rsidRPr="00000000">
        <w:rPr>
          <w:rFonts w:ascii="PT Sans" w:cs="PT Sans" w:eastAsia="PT Sans" w:hAnsi="PT Sans"/>
          <w:b w:val="1"/>
          <w:rtl w:val="0"/>
        </w:rPr>
        <w:t xml:space="preserve">HALF YEARLY NOT IN ADVANCE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The interest rate payable under the mortgage is calculated monthly not in advance.  The following table is provided for the Mortgagor’s information since the applicable interest rate will likely change from time to time.  The interest rates set out in Column B are effective annual interest rates calculated half yearly not in advance which are equivalent to the corresponding annual interest rates calculated monthly not in advance, set out in Column A.</w:t>
      </w:r>
    </w:p>
    <w:tbl>
      <w:tblPr>
        <w:tblStyle w:val="Table1"/>
        <w:tblW w:w="11306.0" w:type="dxa"/>
        <w:jc w:val="center"/>
        <w:tblLayout w:type="fixed"/>
        <w:tblLook w:val="0000"/>
      </w:tblPr>
      <w:tblGrid>
        <w:gridCol w:w="2306"/>
        <w:gridCol w:w="3360"/>
        <w:gridCol w:w="2280"/>
        <w:gridCol w:w="3360"/>
        <w:tblGridChange w:id="0">
          <w:tblGrid>
            <w:gridCol w:w="2306"/>
            <w:gridCol w:w="3360"/>
            <w:gridCol w:w="2280"/>
            <w:gridCol w:w="3360"/>
          </w:tblGrid>
        </w:tblGridChange>
      </w:tblGrid>
      <w:tr>
        <w:trPr>
          <w:trHeight w:val="960" w:hRule="atLeast"/>
        </w:trPr>
        <w:tc>
          <w:tcPr>
            <w:vAlign w:val="center"/>
          </w:tcPr>
          <w:p w:rsidR="00000000" w:rsidDel="00000000" w:rsidP="00000000" w:rsidRDefault="00000000" w:rsidRPr="00000000" w14:paraId="0000000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Column A</w:t>
            </w:r>
          </w:p>
          <w:p w:rsidR="00000000" w:rsidDel="00000000" w:rsidP="00000000" w:rsidRDefault="00000000" w:rsidRPr="00000000" w14:paraId="0000000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Annual Interest Rates</w:t>
            </w:r>
          </w:p>
          <w:p w:rsidR="00000000" w:rsidDel="00000000" w:rsidP="00000000" w:rsidRDefault="00000000" w:rsidRPr="00000000" w14:paraId="0000000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Calculated Monthly</w:t>
            </w:r>
          </w:p>
          <w:p w:rsidR="00000000" w:rsidDel="00000000" w:rsidP="00000000" w:rsidRDefault="00000000" w:rsidRPr="00000000" w14:paraId="0000000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Not in Advance</w:t>
            </w:r>
          </w:p>
        </w:tc>
        <w:tc>
          <w:tcPr>
            <w:vAlign w:val="center"/>
          </w:tcPr>
          <w:p w:rsidR="00000000" w:rsidDel="00000000" w:rsidP="00000000" w:rsidRDefault="00000000" w:rsidRPr="00000000" w14:paraId="0000000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Column B</w:t>
            </w:r>
          </w:p>
          <w:p w:rsidR="00000000" w:rsidDel="00000000" w:rsidP="00000000" w:rsidRDefault="00000000" w:rsidRPr="00000000" w14:paraId="0000000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Equivalent Annual Interest Rates</w:t>
              <w:br w:type="textWrapping"/>
              <w:t xml:space="preserve">Calculated Half Yearly</w:t>
            </w:r>
          </w:p>
          <w:p w:rsidR="00000000" w:rsidDel="00000000" w:rsidP="00000000" w:rsidRDefault="00000000" w:rsidRPr="00000000" w14:paraId="0000000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Not in Advance</w:t>
            </w:r>
          </w:p>
        </w:tc>
        <w:tc>
          <w:tcPr>
            <w:vAlign w:val="center"/>
          </w:tcPr>
          <w:p w:rsidR="00000000" w:rsidDel="00000000" w:rsidP="00000000" w:rsidRDefault="00000000" w:rsidRPr="00000000" w14:paraId="0000000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Column A</w:t>
            </w:r>
          </w:p>
          <w:p w:rsidR="00000000" w:rsidDel="00000000" w:rsidP="00000000" w:rsidRDefault="00000000" w:rsidRPr="00000000" w14:paraId="0000000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Annual Interest Rates</w:t>
            </w:r>
          </w:p>
          <w:p w:rsidR="00000000" w:rsidDel="00000000" w:rsidP="00000000" w:rsidRDefault="00000000" w:rsidRPr="00000000" w14:paraId="0000000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Calculated Monthly</w:t>
            </w:r>
          </w:p>
          <w:p w:rsidR="00000000" w:rsidDel="00000000" w:rsidP="00000000" w:rsidRDefault="00000000" w:rsidRPr="00000000" w14:paraId="0000000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Not in Advance</w:t>
            </w:r>
          </w:p>
        </w:tc>
        <w:tc>
          <w:tcPr>
            <w:vAlign w:val="center"/>
          </w:tcPr>
          <w:p w:rsidR="00000000" w:rsidDel="00000000" w:rsidP="00000000" w:rsidRDefault="00000000" w:rsidRPr="00000000" w14:paraId="0000001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Column B</w:t>
            </w:r>
          </w:p>
          <w:p w:rsidR="00000000" w:rsidDel="00000000" w:rsidP="00000000" w:rsidRDefault="00000000" w:rsidRPr="00000000" w14:paraId="0000001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Equivalent Annual Interest Rates</w:t>
            </w:r>
          </w:p>
          <w:p w:rsidR="00000000" w:rsidDel="00000000" w:rsidP="00000000" w:rsidRDefault="00000000" w:rsidRPr="00000000" w14:paraId="0000001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Calculated Half Yearly</w:t>
            </w:r>
          </w:p>
          <w:p w:rsidR="00000000" w:rsidDel="00000000" w:rsidP="00000000" w:rsidRDefault="00000000" w:rsidRPr="00000000" w14:paraId="0000001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Not in Advance</w:t>
            </w:r>
          </w:p>
        </w:tc>
      </w:tr>
      <w:tr>
        <w:trPr>
          <w:trHeight w:val="280" w:hRule="atLeast"/>
        </w:trPr>
        <w:tc>
          <w:tcPr>
            <w:vAlign w:val="bottom"/>
          </w:tcPr>
          <w:p w:rsidR="00000000" w:rsidDel="00000000" w:rsidP="00000000" w:rsidRDefault="00000000" w:rsidRPr="00000000" w14:paraId="0000001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1.00%</w:t>
            </w:r>
          </w:p>
        </w:tc>
        <w:tc>
          <w:tcPr>
            <w:vAlign w:val="bottom"/>
          </w:tcPr>
          <w:p w:rsidR="00000000" w:rsidDel="00000000" w:rsidP="00000000" w:rsidRDefault="00000000" w:rsidRPr="00000000" w14:paraId="0000001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1.002%</w:t>
            </w:r>
          </w:p>
        </w:tc>
        <w:tc>
          <w:tcPr>
            <w:vAlign w:val="bottom"/>
          </w:tcPr>
          <w:p w:rsidR="00000000" w:rsidDel="00000000" w:rsidP="00000000" w:rsidRDefault="00000000" w:rsidRPr="00000000" w14:paraId="0000001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13.50%</w:t>
            </w:r>
          </w:p>
        </w:tc>
        <w:tc>
          <w:tcPr>
            <w:vAlign w:val="bottom"/>
          </w:tcPr>
          <w:p w:rsidR="00000000" w:rsidDel="00000000" w:rsidP="00000000" w:rsidRDefault="00000000" w:rsidRPr="00000000" w14:paraId="0000001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13.885%</w:t>
            </w:r>
          </w:p>
        </w:tc>
      </w:tr>
      <w:tr>
        <w:trPr>
          <w:trHeight w:val="280" w:hRule="atLeast"/>
        </w:trPr>
        <w:tc>
          <w:tcPr>
            <w:vAlign w:val="bottom"/>
          </w:tcPr>
          <w:p w:rsidR="00000000" w:rsidDel="00000000" w:rsidP="00000000" w:rsidRDefault="00000000" w:rsidRPr="00000000" w14:paraId="0000001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1.25%</w:t>
            </w:r>
          </w:p>
        </w:tc>
        <w:tc>
          <w:tcPr>
            <w:vAlign w:val="bottom"/>
          </w:tcPr>
          <w:p w:rsidR="00000000" w:rsidDel="00000000" w:rsidP="00000000" w:rsidRDefault="00000000" w:rsidRPr="00000000" w14:paraId="0000001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1.253%</w:t>
            </w:r>
          </w:p>
        </w:tc>
        <w:tc>
          <w:tcPr>
            <w:vAlign w:val="bottom"/>
          </w:tcPr>
          <w:p w:rsidR="00000000" w:rsidDel="00000000" w:rsidP="00000000" w:rsidRDefault="00000000" w:rsidRPr="00000000" w14:paraId="0000001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13.75%</w:t>
            </w:r>
          </w:p>
        </w:tc>
        <w:tc>
          <w:tcPr>
            <w:vAlign w:val="bottom"/>
          </w:tcPr>
          <w:p w:rsidR="00000000" w:rsidDel="00000000" w:rsidP="00000000" w:rsidRDefault="00000000" w:rsidRPr="00000000" w14:paraId="0000001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14.150%</w:t>
            </w:r>
          </w:p>
        </w:tc>
      </w:tr>
      <w:tr>
        <w:trPr>
          <w:trHeight w:val="280" w:hRule="atLeast"/>
        </w:trPr>
        <w:tc>
          <w:tcPr>
            <w:vAlign w:val="bottom"/>
          </w:tcPr>
          <w:p w:rsidR="00000000" w:rsidDel="00000000" w:rsidP="00000000" w:rsidRDefault="00000000" w:rsidRPr="00000000" w14:paraId="0000001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1.50%</w:t>
            </w:r>
          </w:p>
        </w:tc>
        <w:tc>
          <w:tcPr>
            <w:vAlign w:val="bottom"/>
          </w:tcPr>
          <w:p w:rsidR="00000000" w:rsidDel="00000000" w:rsidP="00000000" w:rsidRDefault="00000000" w:rsidRPr="00000000" w14:paraId="0000001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1.505%</w:t>
            </w:r>
          </w:p>
        </w:tc>
        <w:tc>
          <w:tcPr>
            <w:vAlign w:val="bottom"/>
          </w:tcPr>
          <w:p w:rsidR="00000000" w:rsidDel="00000000" w:rsidP="00000000" w:rsidRDefault="00000000" w:rsidRPr="00000000" w14:paraId="0000001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14.00%</w:t>
            </w:r>
          </w:p>
        </w:tc>
        <w:tc>
          <w:tcPr>
            <w:vAlign w:val="bottom"/>
          </w:tcPr>
          <w:p w:rsidR="00000000" w:rsidDel="00000000" w:rsidP="00000000" w:rsidRDefault="00000000" w:rsidRPr="00000000" w14:paraId="0000001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14.415%</w:t>
            </w:r>
          </w:p>
        </w:tc>
      </w:tr>
      <w:tr>
        <w:trPr>
          <w:trHeight w:val="280" w:hRule="atLeast"/>
        </w:trPr>
        <w:tc>
          <w:tcPr>
            <w:vAlign w:val="bottom"/>
          </w:tcPr>
          <w:p w:rsidR="00000000" w:rsidDel="00000000" w:rsidP="00000000" w:rsidRDefault="00000000" w:rsidRPr="00000000" w14:paraId="0000002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1.75%</w:t>
            </w:r>
          </w:p>
        </w:tc>
        <w:tc>
          <w:tcPr>
            <w:vAlign w:val="bottom"/>
          </w:tcPr>
          <w:p w:rsidR="00000000" w:rsidDel="00000000" w:rsidP="00000000" w:rsidRDefault="00000000" w:rsidRPr="00000000" w14:paraId="0000002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1.756%</w:t>
            </w:r>
          </w:p>
        </w:tc>
        <w:tc>
          <w:tcPr>
            <w:vAlign w:val="bottom"/>
          </w:tcPr>
          <w:p w:rsidR="00000000" w:rsidDel="00000000" w:rsidP="00000000" w:rsidRDefault="00000000" w:rsidRPr="00000000" w14:paraId="0000002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14.25%</w:t>
            </w:r>
          </w:p>
        </w:tc>
        <w:tc>
          <w:tcPr>
            <w:vAlign w:val="bottom"/>
          </w:tcPr>
          <w:p w:rsidR="00000000" w:rsidDel="00000000" w:rsidP="00000000" w:rsidRDefault="00000000" w:rsidRPr="00000000" w14:paraId="0000002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14.680%</w:t>
            </w:r>
          </w:p>
        </w:tc>
      </w:tr>
      <w:tr>
        <w:trPr>
          <w:trHeight w:val="280" w:hRule="atLeast"/>
        </w:trPr>
        <w:tc>
          <w:tcPr>
            <w:vAlign w:val="bottom"/>
          </w:tcPr>
          <w:p w:rsidR="00000000" w:rsidDel="00000000" w:rsidP="00000000" w:rsidRDefault="00000000" w:rsidRPr="00000000" w14:paraId="0000002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2.00%</w:t>
            </w:r>
          </w:p>
        </w:tc>
        <w:tc>
          <w:tcPr>
            <w:vAlign w:val="bottom"/>
          </w:tcPr>
          <w:p w:rsidR="00000000" w:rsidDel="00000000" w:rsidP="00000000" w:rsidRDefault="00000000" w:rsidRPr="00000000" w14:paraId="0000002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2.008%</w:t>
            </w:r>
          </w:p>
        </w:tc>
        <w:tc>
          <w:tcPr>
            <w:vAlign w:val="bottom"/>
          </w:tcPr>
          <w:p w:rsidR="00000000" w:rsidDel="00000000" w:rsidP="00000000" w:rsidRDefault="00000000" w:rsidRPr="00000000" w14:paraId="0000002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14.50%</w:t>
            </w:r>
          </w:p>
        </w:tc>
        <w:tc>
          <w:tcPr>
            <w:vAlign w:val="bottom"/>
          </w:tcPr>
          <w:p w:rsidR="00000000" w:rsidDel="00000000" w:rsidP="00000000" w:rsidRDefault="00000000" w:rsidRPr="00000000" w14:paraId="0000002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14.945%</w:t>
            </w:r>
          </w:p>
        </w:tc>
      </w:tr>
      <w:tr>
        <w:trPr>
          <w:trHeight w:val="280" w:hRule="atLeast"/>
        </w:trPr>
        <w:tc>
          <w:tcPr>
            <w:vAlign w:val="bottom"/>
          </w:tcPr>
          <w:p w:rsidR="00000000" w:rsidDel="00000000" w:rsidP="00000000" w:rsidRDefault="00000000" w:rsidRPr="00000000" w14:paraId="0000002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2.25%</w:t>
            </w:r>
          </w:p>
        </w:tc>
        <w:tc>
          <w:tcPr>
            <w:vAlign w:val="bottom"/>
          </w:tcPr>
          <w:p w:rsidR="00000000" w:rsidDel="00000000" w:rsidP="00000000" w:rsidRDefault="00000000" w:rsidRPr="00000000" w14:paraId="0000002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2.261%</w:t>
            </w:r>
          </w:p>
        </w:tc>
        <w:tc>
          <w:tcPr>
            <w:vAlign w:val="bottom"/>
          </w:tcPr>
          <w:p w:rsidR="00000000" w:rsidDel="00000000" w:rsidP="00000000" w:rsidRDefault="00000000" w:rsidRPr="00000000" w14:paraId="0000002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14.75%</w:t>
            </w:r>
          </w:p>
        </w:tc>
        <w:tc>
          <w:tcPr>
            <w:vAlign w:val="bottom"/>
          </w:tcPr>
          <w:p w:rsidR="00000000" w:rsidDel="00000000" w:rsidP="00000000" w:rsidRDefault="00000000" w:rsidRPr="00000000" w14:paraId="0000002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15.211%</w:t>
            </w:r>
          </w:p>
        </w:tc>
      </w:tr>
      <w:tr>
        <w:trPr>
          <w:trHeight w:val="280" w:hRule="atLeast"/>
        </w:trPr>
        <w:tc>
          <w:tcPr>
            <w:vAlign w:val="bottom"/>
          </w:tcPr>
          <w:p w:rsidR="00000000" w:rsidDel="00000000" w:rsidP="00000000" w:rsidRDefault="00000000" w:rsidRPr="00000000" w14:paraId="0000002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2.50%</w:t>
            </w:r>
          </w:p>
        </w:tc>
        <w:tc>
          <w:tcPr>
            <w:vAlign w:val="bottom"/>
          </w:tcPr>
          <w:p w:rsidR="00000000" w:rsidDel="00000000" w:rsidP="00000000" w:rsidRDefault="00000000" w:rsidRPr="00000000" w14:paraId="0000002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2.513%</w:t>
            </w:r>
          </w:p>
        </w:tc>
        <w:tc>
          <w:tcPr>
            <w:vAlign w:val="bottom"/>
          </w:tcPr>
          <w:p w:rsidR="00000000" w:rsidDel="00000000" w:rsidP="00000000" w:rsidRDefault="00000000" w:rsidRPr="00000000" w14:paraId="0000002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15.00%</w:t>
            </w:r>
          </w:p>
        </w:tc>
        <w:tc>
          <w:tcPr>
            <w:vAlign w:val="bottom"/>
          </w:tcPr>
          <w:p w:rsidR="00000000" w:rsidDel="00000000" w:rsidP="00000000" w:rsidRDefault="00000000" w:rsidRPr="00000000" w14:paraId="0000002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15.477%</w:t>
            </w:r>
          </w:p>
        </w:tc>
      </w:tr>
      <w:tr>
        <w:trPr>
          <w:trHeight w:val="280" w:hRule="atLeast"/>
        </w:trPr>
        <w:tc>
          <w:tcPr>
            <w:vAlign w:val="bottom"/>
          </w:tcPr>
          <w:p w:rsidR="00000000" w:rsidDel="00000000" w:rsidP="00000000" w:rsidRDefault="00000000" w:rsidRPr="00000000" w14:paraId="0000003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2.75%</w:t>
            </w:r>
          </w:p>
        </w:tc>
        <w:tc>
          <w:tcPr>
            <w:vAlign w:val="bottom"/>
          </w:tcPr>
          <w:p w:rsidR="00000000" w:rsidDel="00000000" w:rsidP="00000000" w:rsidRDefault="00000000" w:rsidRPr="00000000" w14:paraId="0000003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2.766%</w:t>
            </w:r>
          </w:p>
        </w:tc>
        <w:tc>
          <w:tcPr>
            <w:vAlign w:val="bottom"/>
          </w:tcPr>
          <w:p w:rsidR="00000000" w:rsidDel="00000000" w:rsidP="00000000" w:rsidRDefault="00000000" w:rsidRPr="00000000" w14:paraId="0000003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15.25%</w:t>
            </w:r>
          </w:p>
        </w:tc>
        <w:tc>
          <w:tcPr>
            <w:vAlign w:val="bottom"/>
          </w:tcPr>
          <w:p w:rsidR="00000000" w:rsidDel="00000000" w:rsidP="00000000" w:rsidRDefault="00000000" w:rsidRPr="00000000" w14:paraId="0000003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15.743%</w:t>
            </w:r>
          </w:p>
        </w:tc>
      </w:tr>
      <w:tr>
        <w:trPr>
          <w:trHeight w:val="280" w:hRule="atLeast"/>
        </w:trPr>
        <w:tc>
          <w:tcPr>
            <w:vAlign w:val="bottom"/>
          </w:tcPr>
          <w:p w:rsidR="00000000" w:rsidDel="00000000" w:rsidP="00000000" w:rsidRDefault="00000000" w:rsidRPr="00000000" w14:paraId="0000003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3.00%</w:t>
            </w:r>
          </w:p>
        </w:tc>
        <w:tc>
          <w:tcPr>
            <w:vAlign w:val="bottom"/>
          </w:tcPr>
          <w:p w:rsidR="00000000" w:rsidDel="00000000" w:rsidP="00000000" w:rsidRDefault="00000000" w:rsidRPr="00000000" w14:paraId="0000003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3.019%</w:t>
            </w:r>
          </w:p>
        </w:tc>
        <w:tc>
          <w:tcPr>
            <w:vAlign w:val="bottom"/>
          </w:tcPr>
          <w:p w:rsidR="00000000" w:rsidDel="00000000" w:rsidP="00000000" w:rsidRDefault="00000000" w:rsidRPr="00000000" w14:paraId="0000003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15.50%</w:t>
            </w:r>
          </w:p>
        </w:tc>
        <w:tc>
          <w:tcPr>
            <w:vAlign w:val="bottom"/>
          </w:tcPr>
          <w:p w:rsidR="00000000" w:rsidDel="00000000" w:rsidP="00000000" w:rsidRDefault="00000000" w:rsidRPr="00000000" w14:paraId="0000003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16.009%</w:t>
            </w:r>
          </w:p>
        </w:tc>
      </w:tr>
      <w:tr>
        <w:trPr>
          <w:trHeight w:val="280" w:hRule="atLeast"/>
        </w:trPr>
        <w:tc>
          <w:tcPr>
            <w:vAlign w:val="bottom"/>
          </w:tcPr>
          <w:p w:rsidR="00000000" w:rsidDel="00000000" w:rsidP="00000000" w:rsidRDefault="00000000" w:rsidRPr="00000000" w14:paraId="0000003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3.25%</w:t>
            </w:r>
          </w:p>
        </w:tc>
        <w:tc>
          <w:tcPr>
            <w:vAlign w:val="bottom"/>
          </w:tcPr>
          <w:p w:rsidR="00000000" w:rsidDel="00000000" w:rsidP="00000000" w:rsidRDefault="00000000" w:rsidRPr="00000000" w14:paraId="0000003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3.272%</w:t>
            </w:r>
          </w:p>
        </w:tc>
        <w:tc>
          <w:tcPr>
            <w:vAlign w:val="bottom"/>
          </w:tcPr>
          <w:p w:rsidR="00000000" w:rsidDel="00000000" w:rsidP="00000000" w:rsidRDefault="00000000" w:rsidRPr="00000000" w14:paraId="0000003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15.75%</w:t>
            </w:r>
          </w:p>
        </w:tc>
        <w:tc>
          <w:tcPr>
            <w:vAlign w:val="bottom"/>
          </w:tcPr>
          <w:p w:rsidR="00000000" w:rsidDel="00000000" w:rsidP="00000000" w:rsidRDefault="00000000" w:rsidRPr="00000000" w14:paraId="0000003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16.276%</w:t>
            </w:r>
          </w:p>
        </w:tc>
      </w:tr>
      <w:tr>
        <w:trPr>
          <w:trHeight w:val="280" w:hRule="atLeast"/>
        </w:trPr>
        <w:tc>
          <w:tcPr>
            <w:vAlign w:val="bottom"/>
          </w:tcPr>
          <w:p w:rsidR="00000000" w:rsidDel="00000000" w:rsidP="00000000" w:rsidRDefault="00000000" w:rsidRPr="00000000" w14:paraId="0000003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3.50%</w:t>
            </w:r>
          </w:p>
        </w:tc>
        <w:tc>
          <w:tcPr>
            <w:vAlign w:val="bottom"/>
          </w:tcPr>
          <w:p w:rsidR="00000000" w:rsidDel="00000000" w:rsidP="00000000" w:rsidRDefault="00000000" w:rsidRPr="00000000" w14:paraId="0000003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3.526%</w:t>
            </w:r>
          </w:p>
        </w:tc>
        <w:tc>
          <w:tcPr>
            <w:vAlign w:val="bottom"/>
          </w:tcPr>
          <w:p w:rsidR="00000000" w:rsidDel="00000000" w:rsidP="00000000" w:rsidRDefault="00000000" w:rsidRPr="00000000" w14:paraId="0000003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16.00%</w:t>
            </w:r>
          </w:p>
        </w:tc>
        <w:tc>
          <w:tcPr>
            <w:vAlign w:val="bottom"/>
          </w:tcPr>
          <w:p w:rsidR="00000000" w:rsidDel="00000000" w:rsidP="00000000" w:rsidRDefault="00000000" w:rsidRPr="00000000" w14:paraId="0000003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16.543%</w:t>
            </w:r>
          </w:p>
        </w:tc>
      </w:tr>
      <w:tr>
        <w:trPr>
          <w:trHeight w:val="280" w:hRule="atLeast"/>
        </w:trPr>
        <w:tc>
          <w:tcPr>
            <w:vAlign w:val="bottom"/>
          </w:tcPr>
          <w:p w:rsidR="00000000" w:rsidDel="00000000" w:rsidP="00000000" w:rsidRDefault="00000000" w:rsidRPr="00000000" w14:paraId="0000004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3.75%</w:t>
            </w:r>
          </w:p>
        </w:tc>
        <w:tc>
          <w:tcPr>
            <w:vAlign w:val="bottom"/>
          </w:tcPr>
          <w:p w:rsidR="00000000" w:rsidDel="00000000" w:rsidP="00000000" w:rsidRDefault="00000000" w:rsidRPr="00000000" w14:paraId="0000004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3.779%</w:t>
            </w:r>
          </w:p>
        </w:tc>
        <w:tc>
          <w:tcPr>
            <w:vAlign w:val="bottom"/>
          </w:tcPr>
          <w:p w:rsidR="00000000" w:rsidDel="00000000" w:rsidP="00000000" w:rsidRDefault="00000000" w:rsidRPr="00000000" w14:paraId="0000004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16.25%</w:t>
            </w:r>
          </w:p>
        </w:tc>
        <w:tc>
          <w:tcPr>
            <w:vAlign w:val="bottom"/>
          </w:tcPr>
          <w:p w:rsidR="00000000" w:rsidDel="00000000" w:rsidP="00000000" w:rsidRDefault="00000000" w:rsidRPr="00000000" w14:paraId="0000004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16.810%</w:t>
            </w:r>
          </w:p>
        </w:tc>
      </w:tr>
      <w:tr>
        <w:trPr>
          <w:trHeight w:val="280" w:hRule="atLeast"/>
        </w:trPr>
        <w:tc>
          <w:tcPr>
            <w:vAlign w:val="bottom"/>
          </w:tcPr>
          <w:p w:rsidR="00000000" w:rsidDel="00000000" w:rsidP="00000000" w:rsidRDefault="00000000" w:rsidRPr="00000000" w14:paraId="0000004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4.00%</w:t>
            </w:r>
          </w:p>
        </w:tc>
        <w:tc>
          <w:tcPr>
            <w:vAlign w:val="bottom"/>
          </w:tcPr>
          <w:p w:rsidR="00000000" w:rsidDel="00000000" w:rsidP="00000000" w:rsidRDefault="00000000" w:rsidRPr="00000000" w14:paraId="0000004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4.033%</w:t>
            </w:r>
          </w:p>
        </w:tc>
        <w:tc>
          <w:tcPr>
            <w:vAlign w:val="bottom"/>
          </w:tcPr>
          <w:p w:rsidR="00000000" w:rsidDel="00000000" w:rsidP="00000000" w:rsidRDefault="00000000" w:rsidRPr="00000000" w14:paraId="0000004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16.50%</w:t>
            </w:r>
          </w:p>
        </w:tc>
        <w:tc>
          <w:tcPr>
            <w:vAlign w:val="bottom"/>
          </w:tcPr>
          <w:p w:rsidR="00000000" w:rsidDel="00000000" w:rsidP="00000000" w:rsidRDefault="00000000" w:rsidRPr="00000000" w14:paraId="0000004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17.078%</w:t>
            </w:r>
          </w:p>
        </w:tc>
      </w:tr>
      <w:tr>
        <w:trPr>
          <w:trHeight w:val="280" w:hRule="atLeast"/>
        </w:trPr>
        <w:tc>
          <w:tcPr>
            <w:vAlign w:val="bottom"/>
          </w:tcPr>
          <w:p w:rsidR="00000000" w:rsidDel="00000000" w:rsidP="00000000" w:rsidRDefault="00000000" w:rsidRPr="00000000" w14:paraId="0000004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4.25%</w:t>
            </w:r>
          </w:p>
        </w:tc>
        <w:tc>
          <w:tcPr>
            <w:vAlign w:val="bottom"/>
          </w:tcPr>
          <w:p w:rsidR="00000000" w:rsidDel="00000000" w:rsidP="00000000" w:rsidRDefault="00000000" w:rsidRPr="00000000" w14:paraId="0000004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4.288%</w:t>
            </w:r>
          </w:p>
        </w:tc>
        <w:tc>
          <w:tcPr>
            <w:vAlign w:val="bottom"/>
          </w:tcPr>
          <w:p w:rsidR="00000000" w:rsidDel="00000000" w:rsidP="00000000" w:rsidRDefault="00000000" w:rsidRPr="00000000" w14:paraId="0000004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16.75%</w:t>
            </w:r>
          </w:p>
        </w:tc>
        <w:tc>
          <w:tcPr>
            <w:vAlign w:val="bottom"/>
          </w:tcPr>
          <w:p w:rsidR="00000000" w:rsidDel="00000000" w:rsidP="00000000" w:rsidRDefault="00000000" w:rsidRPr="00000000" w14:paraId="0000004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17.345%</w:t>
            </w:r>
          </w:p>
        </w:tc>
      </w:tr>
      <w:tr>
        <w:trPr>
          <w:trHeight w:val="280" w:hRule="atLeast"/>
        </w:trPr>
        <w:tc>
          <w:tcPr>
            <w:vAlign w:val="bottom"/>
          </w:tcPr>
          <w:p w:rsidR="00000000" w:rsidDel="00000000" w:rsidP="00000000" w:rsidRDefault="00000000" w:rsidRPr="00000000" w14:paraId="0000004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4.50%</w:t>
            </w:r>
          </w:p>
        </w:tc>
        <w:tc>
          <w:tcPr>
            <w:vAlign w:val="bottom"/>
          </w:tcPr>
          <w:p w:rsidR="00000000" w:rsidDel="00000000" w:rsidP="00000000" w:rsidRDefault="00000000" w:rsidRPr="00000000" w14:paraId="0000004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4.542%</w:t>
            </w:r>
          </w:p>
        </w:tc>
        <w:tc>
          <w:tcPr>
            <w:vAlign w:val="bottom"/>
          </w:tcPr>
          <w:p w:rsidR="00000000" w:rsidDel="00000000" w:rsidP="00000000" w:rsidRDefault="00000000" w:rsidRPr="00000000" w14:paraId="0000004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17.00%</w:t>
            </w:r>
          </w:p>
        </w:tc>
        <w:tc>
          <w:tcPr>
            <w:vAlign w:val="bottom"/>
          </w:tcPr>
          <w:p w:rsidR="00000000" w:rsidDel="00000000" w:rsidP="00000000" w:rsidRDefault="00000000" w:rsidRPr="00000000" w14:paraId="0000004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17.614%</w:t>
            </w:r>
          </w:p>
        </w:tc>
      </w:tr>
      <w:tr>
        <w:trPr>
          <w:trHeight w:val="280" w:hRule="atLeast"/>
        </w:trPr>
        <w:tc>
          <w:tcPr>
            <w:vAlign w:val="bottom"/>
          </w:tcPr>
          <w:p w:rsidR="00000000" w:rsidDel="00000000" w:rsidP="00000000" w:rsidRDefault="00000000" w:rsidRPr="00000000" w14:paraId="0000005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4.75%</w:t>
            </w:r>
          </w:p>
        </w:tc>
        <w:tc>
          <w:tcPr>
            <w:vAlign w:val="bottom"/>
          </w:tcPr>
          <w:p w:rsidR="00000000" w:rsidDel="00000000" w:rsidP="00000000" w:rsidRDefault="00000000" w:rsidRPr="00000000" w14:paraId="0000005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4.797%</w:t>
            </w:r>
          </w:p>
        </w:tc>
        <w:tc>
          <w:tcPr>
            <w:vAlign w:val="bottom"/>
          </w:tcPr>
          <w:p w:rsidR="00000000" w:rsidDel="00000000" w:rsidP="00000000" w:rsidRDefault="00000000" w:rsidRPr="00000000" w14:paraId="0000005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17.25%</w:t>
            </w:r>
          </w:p>
        </w:tc>
        <w:tc>
          <w:tcPr>
            <w:vAlign w:val="bottom"/>
          </w:tcPr>
          <w:p w:rsidR="00000000" w:rsidDel="00000000" w:rsidP="00000000" w:rsidRDefault="00000000" w:rsidRPr="00000000" w14:paraId="0000005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17.882%</w:t>
            </w:r>
          </w:p>
        </w:tc>
      </w:tr>
      <w:tr>
        <w:trPr>
          <w:trHeight w:val="280" w:hRule="atLeast"/>
        </w:trPr>
        <w:tc>
          <w:tcPr>
            <w:vAlign w:val="bottom"/>
          </w:tcPr>
          <w:p w:rsidR="00000000" w:rsidDel="00000000" w:rsidP="00000000" w:rsidRDefault="00000000" w:rsidRPr="00000000" w14:paraId="0000005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5.00%</w:t>
            </w:r>
          </w:p>
        </w:tc>
        <w:tc>
          <w:tcPr>
            <w:vAlign w:val="bottom"/>
          </w:tcPr>
          <w:p w:rsidR="00000000" w:rsidDel="00000000" w:rsidP="00000000" w:rsidRDefault="00000000" w:rsidRPr="00000000" w14:paraId="0000005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5.052%</w:t>
            </w:r>
          </w:p>
        </w:tc>
        <w:tc>
          <w:tcPr>
            <w:vAlign w:val="bottom"/>
          </w:tcPr>
          <w:p w:rsidR="00000000" w:rsidDel="00000000" w:rsidP="00000000" w:rsidRDefault="00000000" w:rsidRPr="00000000" w14:paraId="0000005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17.50%</w:t>
            </w:r>
          </w:p>
        </w:tc>
        <w:tc>
          <w:tcPr>
            <w:vAlign w:val="bottom"/>
          </w:tcPr>
          <w:p w:rsidR="00000000" w:rsidDel="00000000" w:rsidP="00000000" w:rsidRDefault="00000000" w:rsidRPr="00000000" w14:paraId="0000005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18.151%</w:t>
            </w:r>
          </w:p>
        </w:tc>
      </w:tr>
      <w:tr>
        <w:trPr>
          <w:trHeight w:val="280" w:hRule="atLeast"/>
        </w:trPr>
        <w:tc>
          <w:tcPr>
            <w:vAlign w:val="bottom"/>
          </w:tcPr>
          <w:p w:rsidR="00000000" w:rsidDel="00000000" w:rsidP="00000000" w:rsidRDefault="00000000" w:rsidRPr="00000000" w14:paraId="0000005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5.25%</w:t>
            </w:r>
          </w:p>
        </w:tc>
        <w:tc>
          <w:tcPr>
            <w:vAlign w:val="bottom"/>
          </w:tcPr>
          <w:p w:rsidR="00000000" w:rsidDel="00000000" w:rsidP="00000000" w:rsidRDefault="00000000" w:rsidRPr="00000000" w14:paraId="0000005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5.308%</w:t>
            </w:r>
          </w:p>
        </w:tc>
        <w:tc>
          <w:tcPr>
            <w:vAlign w:val="bottom"/>
          </w:tcPr>
          <w:p w:rsidR="00000000" w:rsidDel="00000000" w:rsidP="00000000" w:rsidRDefault="00000000" w:rsidRPr="00000000" w14:paraId="0000005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17.75%</w:t>
            </w:r>
          </w:p>
        </w:tc>
        <w:tc>
          <w:tcPr>
            <w:vAlign w:val="bottom"/>
          </w:tcPr>
          <w:p w:rsidR="00000000" w:rsidDel="00000000" w:rsidP="00000000" w:rsidRDefault="00000000" w:rsidRPr="00000000" w14:paraId="0000005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18.419%</w:t>
            </w:r>
          </w:p>
        </w:tc>
      </w:tr>
      <w:tr>
        <w:trPr>
          <w:trHeight w:val="280" w:hRule="atLeast"/>
        </w:trPr>
        <w:tc>
          <w:tcPr>
            <w:vAlign w:val="bottom"/>
          </w:tcPr>
          <w:p w:rsidR="00000000" w:rsidDel="00000000" w:rsidP="00000000" w:rsidRDefault="00000000" w:rsidRPr="00000000" w14:paraId="0000005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5.50%</w:t>
            </w:r>
          </w:p>
        </w:tc>
        <w:tc>
          <w:tcPr>
            <w:vAlign w:val="bottom"/>
          </w:tcPr>
          <w:p w:rsidR="00000000" w:rsidDel="00000000" w:rsidP="00000000" w:rsidRDefault="00000000" w:rsidRPr="00000000" w14:paraId="0000005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5.563%</w:t>
            </w:r>
          </w:p>
        </w:tc>
        <w:tc>
          <w:tcPr>
            <w:vAlign w:val="bottom"/>
          </w:tcPr>
          <w:p w:rsidR="00000000" w:rsidDel="00000000" w:rsidP="00000000" w:rsidRDefault="00000000" w:rsidRPr="00000000" w14:paraId="0000005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18.00%</w:t>
            </w:r>
          </w:p>
        </w:tc>
        <w:tc>
          <w:tcPr>
            <w:vAlign w:val="bottom"/>
          </w:tcPr>
          <w:p w:rsidR="00000000" w:rsidDel="00000000" w:rsidP="00000000" w:rsidRDefault="00000000" w:rsidRPr="00000000" w14:paraId="0000005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18.689%</w:t>
            </w:r>
          </w:p>
        </w:tc>
      </w:tr>
      <w:tr>
        <w:trPr>
          <w:trHeight w:val="280" w:hRule="atLeast"/>
        </w:trPr>
        <w:tc>
          <w:tcPr>
            <w:vAlign w:val="bottom"/>
          </w:tcPr>
          <w:p w:rsidR="00000000" w:rsidDel="00000000" w:rsidP="00000000" w:rsidRDefault="00000000" w:rsidRPr="00000000" w14:paraId="0000006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5.75%</w:t>
            </w:r>
          </w:p>
        </w:tc>
        <w:tc>
          <w:tcPr>
            <w:vAlign w:val="bottom"/>
          </w:tcPr>
          <w:p w:rsidR="00000000" w:rsidDel="00000000" w:rsidP="00000000" w:rsidRDefault="00000000" w:rsidRPr="00000000" w14:paraId="0000006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5.819%</w:t>
            </w:r>
          </w:p>
        </w:tc>
        <w:tc>
          <w:tcPr>
            <w:vAlign w:val="bottom"/>
          </w:tcPr>
          <w:p w:rsidR="00000000" w:rsidDel="00000000" w:rsidP="00000000" w:rsidRDefault="00000000" w:rsidRPr="00000000" w14:paraId="0000006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18.25%</w:t>
            </w:r>
          </w:p>
        </w:tc>
        <w:tc>
          <w:tcPr>
            <w:vAlign w:val="bottom"/>
          </w:tcPr>
          <w:p w:rsidR="00000000" w:rsidDel="00000000" w:rsidP="00000000" w:rsidRDefault="00000000" w:rsidRPr="00000000" w14:paraId="0000006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18.958%</w:t>
            </w:r>
          </w:p>
        </w:tc>
      </w:tr>
      <w:tr>
        <w:trPr>
          <w:trHeight w:val="280" w:hRule="atLeast"/>
        </w:trPr>
        <w:tc>
          <w:tcPr>
            <w:vAlign w:val="bottom"/>
          </w:tcPr>
          <w:p w:rsidR="00000000" w:rsidDel="00000000" w:rsidP="00000000" w:rsidRDefault="00000000" w:rsidRPr="00000000" w14:paraId="0000006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6.00%</w:t>
            </w:r>
          </w:p>
        </w:tc>
        <w:tc>
          <w:tcPr>
            <w:vAlign w:val="bottom"/>
          </w:tcPr>
          <w:p w:rsidR="00000000" w:rsidDel="00000000" w:rsidP="00000000" w:rsidRDefault="00000000" w:rsidRPr="00000000" w14:paraId="0000006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6.076%</w:t>
            </w:r>
          </w:p>
        </w:tc>
        <w:tc>
          <w:tcPr>
            <w:vAlign w:val="bottom"/>
          </w:tcPr>
          <w:p w:rsidR="00000000" w:rsidDel="00000000" w:rsidP="00000000" w:rsidRDefault="00000000" w:rsidRPr="00000000" w14:paraId="0000006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18.50%</w:t>
            </w:r>
          </w:p>
        </w:tc>
        <w:tc>
          <w:tcPr>
            <w:vAlign w:val="bottom"/>
          </w:tcPr>
          <w:p w:rsidR="00000000" w:rsidDel="00000000" w:rsidP="00000000" w:rsidRDefault="00000000" w:rsidRPr="00000000" w14:paraId="0000006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19.228%</w:t>
            </w:r>
          </w:p>
        </w:tc>
      </w:tr>
      <w:tr>
        <w:trPr>
          <w:trHeight w:val="280" w:hRule="atLeast"/>
        </w:trPr>
        <w:tc>
          <w:tcPr>
            <w:vAlign w:val="bottom"/>
          </w:tcPr>
          <w:p w:rsidR="00000000" w:rsidDel="00000000" w:rsidP="00000000" w:rsidRDefault="00000000" w:rsidRPr="00000000" w14:paraId="0000006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6.25%</w:t>
            </w:r>
          </w:p>
        </w:tc>
        <w:tc>
          <w:tcPr>
            <w:vAlign w:val="bottom"/>
          </w:tcPr>
          <w:p w:rsidR="00000000" w:rsidDel="00000000" w:rsidP="00000000" w:rsidRDefault="00000000" w:rsidRPr="00000000" w14:paraId="0000006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6.332%</w:t>
            </w:r>
          </w:p>
        </w:tc>
        <w:tc>
          <w:tcPr>
            <w:vAlign w:val="bottom"/>
          </w:tcPr>
          <w:p w:rsidR="00000000" w:rsidDel="00000000" w:rsidP="00000000" w:rsidRDefault="00000000" w:rsidRPr="00000000" w14:paraId="0000006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18.75%</w:t>
            </w:r>
          </w:p>
        </w:tc>
        <w:tc>
          <w:tcPr>
            <w:vAlign w:val="bottom"/>
          </w:tcPr>
          <w:p w:rsidR="00000000" w:rsidDel="00000000" w:rsidP="00000000" w:rsidRDefault="00000000" w:rsidRPr="00000000" w14:paraId="0000006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19.498%</w:t>
            </w:r>
          </w:p>
        </w:tc>
      </w:tr>
      <w:tr>
        <w:trPr>
          <w:trHeight w:val="280" w:hRule="atLeast"/>
        </w:trPr>
        <w:tc>
          <w:tcPr>
            <w:vAlign w:val="bottom"/>
          </w:tcPr>
          <w:p w:rsidR="00000000" w:rsidDel="00000000" w:rsidP="00000000" w:rsidRDefault="00000000" w:rsidRPr="00000000" w14:paraId="0000006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6.50%</w:t>
            </w:r>
          </w:p>
        </w:tc>
        <w:tc>
          <w:tcPr>
            <w:vAlign w:val="bottom"/>
          </w:tcPr>
          <w:p w:rsidR="00000000" w:rsidDel="00000000" w:rsidP="00000000" w:rsidRDefault="00000000" w:rsidRPr="00000000" w14:paraId="0000006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6.589%</w:t>
            </w:r>
          </w:p>
        </w:tc>
        <w:tc>
          <w:tcPr>
            <w:vAlign w:val="bottom"/>
          </w:tcPr>
          <w:p w:rsidR="00000000" w:rsidDel="00000000" w:rsidP="00000000" w:rsidRDefault="00000000" w:rsidRPr="00000000" w14:paraId="0000006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19.00%</w:t>
            </w:r>
          </w:p>
        </w:tc>
        <w:tc>
          <w:tcPr>
            <w:vAlign w:val="bottom"/>
          </w:tcPr>
          <w:p w:rsidR="00000000" w:rsidDel="00000000" w:rsidP="00000000" w:rsidRDefault="00000000" w:rsidRPr="00000000" w14:paraId="0000006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19.768%</w:t>
            </w:r>
          </w:p>
        </w:tc>
      </w:tr>
      <w:tr>
        <w:trPr>
          <w:trHeight w:val="280" w:hRule="atLeast"/>
        </w:trPr>
        <w:tc>
          <w:tcPr>
            <w:vAlign w:val="bottom"/>
          </w:tcPr>
          <w:p w:rsidR="00000000" w:rsidDel="00000000" w:rsidP="00000000" w:rsidRDefault="00000000" w:rsidRPr="00000000" w14:paraId="0000007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6.75%</w:t>
            </w:r>
          </w:p>
        </w:tc>
        <w:tc>
          <w:tcPr>
            <w:vAlign w:val="bottom"/>
          </w:tcPr>
          <w:p w:rsidR="00000000" w:rsidDel="00000000" w:rsidP="00000000" w:rsidRDefault="00000000" w:rsidRPr="00000000" w14:paraId="0000007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6.846%</w:t>
            </w:r>
          </w:p>
        </w:tc>
        <w:tc>
          <w:tcPr>
            <w:vAlign w:val="bottom"/>
          </w:tcPr>
          <w:p w:rsidR="00000000" w:rsidDel="00000000" w:rsidP="00000000" w:rsidRDefault="00000000" w:rsidRPr="00000000" w14:paraId="0000007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19.25%</w:t>
            </w:r>
          </w:p>
        </w:tc>
        <w:tc>
          <w:tcPr>
            <w:vAlign w:val="bottom"/>
          </w:tcPr>
          <w:p w:rsidR="00000000" w:rsidDel="00000000" w:rsidP="00000000" w:rsidRDefault="00000000" w:rsidRPr="00000000" w14:paraId="0000007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20.039%</w:t>
            </w:r>
          </w:p>
        </w:tc>
      </w:tr>
      <w:tr>
        <w:trPr>
          <w:trHeight w:val="280" w:hRule="atLeast"/>
        </w:trPr>
        <w:tc>
          <w:tcPr>
            <w:vAlign w:val="bottom"/>
          </w:tcPr>
          <w:p w:rsidR="00000000" w:rsidDel="00000000" w:rsidP="00000000" w:rsidRDefault="00000000" w:rsidRPr="00000000" w14:paraId="0000007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7.00%</w:t>
            </w:r>
          </w:p>
        </w:tc>
        <w:tc>
          <w:tcPr>
            <w:vAlign w:val="bottom"/>
          </w:tcPr>
          <w:p w:rsidR="00000000" w:rsidDel="00000000" w:rsidP="00000000" w:rsidRDefault="00000000" w:rsidRPr="00000000" w14:paraId="0000007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7.103%</w:t>
            </w:r>
          </w:p>
        </w:tc>
        <w:tc>
          <w:tcPr>
            <w:vAlign w:val="bottom"/>
          </w:tcPr>
          <w:p w:rsidR="00000000" w:rsidDel="00000000" w:rsidP="00000000" w:rsidRDefault="00000000" w:rsidRPr="00000000" w14:paraId="0000007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19.50%</w:t>
            </w:r>
          </w:p>
        </w:tc>
        <w:tc>
          <w:tcPr>
            <w:vAlign w:val="bottom"/>
          </w:tcPr>
          <w:p w:rsidR="00000000" w:rsidDel="00000000" w:rsidP="00000000" w:rsidRDefault="00000000" w:rsidRPr="00000000" w14:paraId="0000007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20.310%</w:t>
            </w:r>
          </w:p>
        </w:tc>
      </w:tr>
      <w:tr>
        <w:trPr>
          <w:trHeight w:val="280" w:hRule="atLeast"/>
        </w:trPr>
        <w:tc>
          <w:tcPr>
            <w:vAlign w:val="bottom"/>
          </w:tcPr>
          <w:p w:rsidR="00000000" w:rsidDel="00000000" w:rsidP="00000000" w:rsidRDefault="00000000" w:rsidRPr="00000000" w14:paraId="0000007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7.25%</w:t>
            </w:r>
          </w:p>
        </w:tc>
        <w:tc>
          <w:tcPr>
            <w:vAlign w:val="bottom"/>
          </w:tcPr>
          <w:p w:rsidR="00000000" w:rsidDel="00000000" w:rsidP="00000000" w:rsidRDefault="00000000" w:rsidRPr="00000000" w14:paraId="0000007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7.360%</w:t>
            </w:r>
          </w:p>
        </w:tc>
        <w:tc>
          <w:tcPr>
            <w:vAlign w:val="bottom"/>
          </w:tcPr>
          <w:p w:rsidR="00000000" w:rsidDel="00000000" w:rsidP="00000000" w:rsidRDefault="00000000" w:rsidRPr="00000000" w14:paraId="0000007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19.75%</w:t>
            </w:r>
          </w:p>
        </w:tc>
        <w:tc>
          <w:tcPr>
            <w:vAlign w:val="bottom"/>
          </w:tcPr>
          <w:p w:rsidR="00000000" w:rsidDel="00000000" w:rsidP="00000000" w:rsidRDefault="00000000" w:rsidRPr="00000000" w14:paraId="0000007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20.581%</w:t>
            </w:r>
          </w:p>
        </w:tc>
      </w:tr>
      <w:tr>
        <w:trPr>
          <w:trHeight w:val="280" w:hRule="atLeast"/>
        </w:trPr>
        <w:tc>
          <w:tcPr>
            <w:vAlign w:val="bottom"/>
          </w:tcPr>
          <w:p w:rsidR="00000000" w:rsidDel="00000000" w:rsidP="00000000" w:rsidRDefault="00000000" w:rsidRPr="00000000" w14:paraId="0000007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7.50%</w:t>
            </w:r>
          </w:p>
        </w:tc>
        <w:tc>
          <w:tcPr>
            <w:vAlign w:val="bottom"/>
          </w:tcPr>
          <w:p w:rsidR="00000000" w:rsidDel="00000000" w:rsidP="00000000" w:rsidRDefault="00000000" w:rsidRPr="00000000" w14:paraId="0000007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7.618%</w:t>
            </w:r>
          </w:p>
        </w:tc>
        <w:tc>
          <w:tcPr>
            <w:vAlign w:val="bottom"/>
          </w:tcPr>
          <w:p w:rsidR="00000000" w:rsidDel="00000000" w:rsidP="00000000" w:rsidRDefault="00000000" w:rsidRPr="00000000" w14:paraId="0000007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20.00%</w:t>
            </w:r>
          </w:p>
        </w:tc>
        <w:tc>
          <w:tcPr>
            <w:vAlign w:val="bottom"/>
          </w:tcPr>
          <w:p w:rsidR="00000000" w:rsidDel="00000000" w:rsidP="00000000" w:rsidRDefault="00000000" w:rsidRPr="00000000" w14:paraId="0000007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20.852%</w:t>
            </w:r>
          </w:p>
        </w:tc>
      </w:tr>
      <w:tr>
        <w:trPr>
          <w:trHeight w:val="280" w:hRule="atLeast"/>
        </w:trPr>
        <w:tc>
          <w:tcPr>
            <w:vAlign w:val="bottom"/>
          </w:tcPr>
          <w:p w:rsidR="00000000" w:rsidDel="00000000" w:rsidP="00000000" w:rsidRDefault="00000000" w:rsidRPr="00000000" w14:paraId="0000008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7.75%</w:t>
            </w:r>
          </w:p>
        </w:tc>
        <w:tc>
          <w:tcPr>
            <w:vAlign w:val="bottom"/>
          </w:tcPr>
          <w:p w:rsidR="00000000" w:rsidDel="00000000" w:rsidP="00000000" w:rsidRDefault="00000000" w:rsidRPr="00000000" w14:paraId="0000008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7.876%</w:t>
            </w:r>
          </w:p>
        </w:tc>
        <w:tc>
          <w:tcPr>
            <w:vAlign w:val="bottom"/>
          </w:tcPr>
          <w:p w:rsidR="00000000" w:rsidDel="00000000" w:rsidP="00000000" w:rsidRDefault="00000000" w:rsidRPr="00000000" w14:paraId="0000008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20.25%</w:t>
            </w:r>
          </w:p>
        </w:tc>
        <w:tc>
          <w:tcPr>
            <w:vAlign w:val="bottom"/>
          </w:tcPr>
          <w:p w:rsidR="00000000" w:rsidDel="00000000" w:rsidP="00000000" w:rsidRDefault="00000000" w:rsidRPr="00000000" w14:paraId="0000008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21.124%</w:t>
            </w:r>
          </w:p>
        </w:tc>
      </w:tr>
      <w:tr>
        <w:trPr>
          <w:trHeight w:val="280" w:hRule="atLeast"/>
        </w:trPr>
        <w:tc>
          <w:tcPr>
            <w:vAlign w:val="bottom"/>
          </w:tcPr>
          <w:p w:rsidR="00000000" w:rsidDel="00000000" w:rsidP="00000000" w:rsidRDefault="00000000" w:rsidRPr="00000000" w14:paraId="0000008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8.00%</w:t>
            </w:r>
          </w:p>
        </w:tc>
        <w:tc>
          <w:tcPr>
            <w:vAlign w:val="bottom"/>
          </w:tcPr>
          <w:p w:rsidR="00000000" w:rsidDel="00000000" w:rsidP="00000000" w:rsidRDefault="00000000" w:rsidRPr="00000000" w14:paraId="0000008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8.135%</w:t>
            </w:r>
          </w:p>
        </w:tc>
        <w:tc>
          <w:tcPr>
            <w:vAlign w:val="bottom"/>
          </w:tcPr>
          <w:p w:rsidR="00000000" w:rsidDel="00000000" w:rsidP="00000000" w:rsidRDefault="00000000" w:rsidRPr="00000000" w14:paraId="0000008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20.50%</w:t>
            </w:r>
          </w:p>
        </w:tc>
        <w:tc>
          <w:tcPr>
            <w:vAlign w:val="bottom"/>
          </w:tcPr>
          <w:p w:rsidR="00000000" w:rsidDel="00000000" w:rsidP="00000000" w:rsidRDefault="00000000" w:rsidRPr="00000000" w14:paraId="0000008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21.396%</w:t>
            </w:r>
          </w:p>
        </w:tc>
      </w:tr>
      <w:tr>
        <w:trPr>
          <w:trHeight w:val="280" w:hRule="atLeast"/>
        </w:trPr>
        <w:tc>
          <w:tcPr>
            <w:vAlign w:val="bottom"/>
          </w:tcPr>
          <w:p w:rsidR="00000000" w:rsidDel="00000000" w:rsidP="00000000" w:rsidRDefault="00000000" w:rsidRPr="00000000" w14:paraId="0000008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8.25%</w:t>
            </w:r>
          </w:p>
        </w:tc>
        <w:tc>
          <w:tcPr>
            <w:vAlign w:val="bottom"/>
          </w:tcPr>
          <w:p w:rsidR="00000000" w:rsidDel="00000000" w:rsidP="00000000" w:rsidRDefault="00000000" w:rsidRPr="00000000" w14:paraId="0000008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8.393%</w:t>
            </w:r>
          </w:p>
        </w:tc>
        <w:tc>
          <w:tcPr>
            <w:vAlign w:val="bottom"/>
          </w:tcPr>
          <w:p w:rsidR="00000000" w:rsidDel="00000000" w:rsidP="00000000" w:rsidRDefault="00000000" w:rsidRPr="00000000" w14:paraId="0000008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20.75%</w:t>
            </w:r>
          </w:p>
        </w:tc>
        <w:tc>
          <w:tcPr>
            <w:vAlign w:val="bottom"/>
          </w:tcPr>
          <w:p w:rsidR="00000000" w:rsidDel="00000000" w:rsidP="00000000" w:rsidRDefault="00000000" w:rsidRPr="00000000" w14:paraId="0000008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21.668%</w:t>
            </w:r>
          </w:p>
        </w:tc>
      </w:tr>
      <w:tr>
        <w:trPr>
          <w:trHeight w:val="280" w:hRule="atLeast"/>
        </w:trPr>
        <w:tc>
          <w:tcPr>
            <w:vAlign w:val="bottom"/>
          </w:tcPr>
          <w:p w:rsidR="00000000" w:rsidDel="00000000" w:rsidP="00000000" w:rsidRDefault="00000000" w:rsidRPr="00000000" w14:paraId="0000008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8.50%</w:t>
            </w:r>
          </w:p>
        </w:tc>
        <w:tc>
          <w:tcPr>
            <w:vAlign w:val="bottom"/>
          </w:tcPr>
          <w:p w:rsidR="00000000" w:rsidDel="00000000" w:rsidP="00000000" w:rsidRDefault="00000000" w:rsidRPr="00000000" w14:paraId="0000008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8.652%</w:t>
            </w:r>
          </w:p>
        </w:tc>
        <w:tc>
          <w:tcPr>
            <w:vAlign w:val="bottom"/>
          </w:tcPr>
          <w:p w:rsidR="00000000" w:rsidDel="00000000" w:rsidP="00000000" w:rsidRDefault="00000000" w:rsidRPr="00000000" w14:paraId="0000008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21.00%</w:t>
            </w:r>
          </w:p>
        </w:tc>
        <w:tc>
          <w:tcPr>
            <w:vAlign w:val="bottom"/>
          </w:tcPr>
          <w:p w:rsidR="00000000" w:rsidDel="00000000" w:rsidP="00000000" w:rsidRDefault="00000000" w:rsidRPr="00000000" w14:paraId="0000008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21.940%</w:t>
            </w:r>
          </w:p>
        </w:tc>
      </w:tr>
      <w:tr>
        <w:trPr>
          <w:trHeight w:val="280" w:hRule="atLeast"/>
        </w:trPr>
        <w:tc>
          <w:tcPr>
            <w:vAlign w:val="bottom"/>
          </w:tcPr>
          <w:p w:rsidR="00000000" w:rsidDel="00000000" w:rsidP="00000000" w:rsidRDefault="00000000" w:rsidRPr="00000000" w14:paraId="0000009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8.75%</w:t>
            </w:r>
          </w:p>
        </w:tc>
        <w:tc>
          <w:tcPr>
            <w:vAlign w:val="bottom"/>
          </w:tcPr>
          <w:p w:rsidR="00000000" w:rsidDel="00000000" w:rsidP="00000000" w:rsidRDefault="00000000" w:rsidRPr="00000000" w14:paraId="0000009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8.911%</w:t>
            </w:r>
          </w:p>
        </w:tc>
        <w:tc>
          <w:tcPr>
            <w:vAlign w:val="bottom"/>
          </w:tcPr>
          <w:p w:rsidR="00000000" w:rsidDel="00000000" w:rsidP="00000000" w:rsidRDefault="00000000" w:rsidRPr="00000000" w14:paraId="0000009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21.25%</w:t>
            </w:r>
          </w:p>
        </w:tc>
        <w:tc>
          <w:tcPr>
            <w:vAlign w:val="bottom"/>
          </w:tcPr>
          <w:p w:rsidR="00000000" w:rsidDel="00000000" w:rsidP="00000000" w:rsidRDefault="00000000" w:rsidRPr="00000000" w14:paraId="0000009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22.213%</w:t>
            </w:r>
          </w:p>
        </w:tc>
      </w:tr>
      <w:tr>
        <w:trPr>
          <w:trHeight w:val="280" w:hRule="atLeast"/>
        </w:trPr>
        <w:tc>
          <w:tcPr>
            <w:vAlign w:val="bottom"/>
          </w:tcPr>
          <w:p w:rsidR="00000000" w:rsidDel="00000000" w:rsidP="00000000" w:rsidRDefault="00000000" w:rsidRPr="00000000" w14:paraId="0000009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9.00%</w:t>
            </w:r>
          </w:p>
        </w:tc>
        <w:tc>
          <w:tcPr>
            <w:vAlign w:val="bottom"/>
          </w:tcPr>
          <w:p w:rsidR="00000000" w:rsidDel="00000000" w:rsidP="00000000" w:rsidRDefault="00000000" w:rsidRPr="00000000" w14:paraId="0000009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9.170%</w:t>
            </w:r>
          </w:p>
        </w:tc>
        <w:tc>
          <w:tcPr>
            <w:vAlign w:val="bottom"/>
          </w:tcPr>
          <w:p w:rsidR="00000000" w:rsidDel="00000000" w:rsidP="00000000" w:rsidRDefault="00000000" w:rsidRPr="00000000" w14:paraId="0000009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21.50%</w:t>
            </w:r>
          </w:p>
        </w:tc>
        <w:tc>
          <w:tcPr>
            <w:vAlign w:val="bottom"/>
          </w:tcPr>
          <w:p w:rsidR="00000000" w:rsidDel="00000000" w:rsidP="00000000" w:rsidRDefault="00000000" w:rsidRPr="00000000" w14:paraId="0000009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22.486%</w:t>
            </w:r>
          </w:p>
        </w:tc>
      </w:tr>
      <w:tr>
        <w:trPr>
          <w:trHeight w:val="280" w:hRule="atLeast"/>
        </w:trPr>
        <w:tc>
          <w:tcPr>
            <w:vAlign w:val="bottom"/>
          </w:tcPr>
          <w:p w:rsidR="00000000" w:rsidDel="00000000" w:rsidP="00000000" w:rsidRDefault="00000000" w:rsidRPr="00000000" w14:paraId="0000009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9.25%</w:t>
            </w:r>
          </w:p>
        </w:tc>
        <w:tc>
          <w:tcPr>
            <w:vAlign w:val="bottom"/>
          </w:tcPr>
          <w:p w:rsidR="00000000" w:rsidDel="00000000" w:rsidP="00000000" w:rsidRDefault="00000000" w:rsidRPr="00000000" w14:paraId="0000009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9.430%</w:t>
            </w:r>
          </w:p>
        </w:tc>
        <w:tc>
          <w:tcPr>
            <w:vAlign w:val="bottom"/>
          </w:tcPr>
          <w:p w:rsidR="00000000" w:rsidDel="00000000" w:rsidP="00000000" w:rsidRDefault="00000000" w:rsidRPr="00000000" w14:paraId="0000009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21.75%</w:t>
            </w:r>
          </w:p>
        </w:tc>
        <w:tc>
          <w:tcPr>
            <w:vAlign w:val="bottom"/>
          </w:tcPr>
          <w:p w:rsidR="00000000" w:rsidDel="00000000" w:rsidP="00000000" w:rsidRDefault="00000000" w:rsidRPr="00000000" w14:paraId="0000009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22.760%</w:t>
            </w:r>
          </w:p>
        </w:tc>
      </w:tr>
      <w:tr>
        <w:trPr>
          <w:trHeight w:val="280" w:hRule="atLeast"/>
        </w:trPr>
        <w:tc>
          <w:tcPr>
            <w:vAlign w:val="bottom"/>
          </w:tcPr>
          <w:p w:rsidR="00000000" w:rsidDel="00000000" w:rsidP="00000000" w:rsidRDefault="00000000" w:rsidRPr="00000000" w14:paraId="0000009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9.50%</w:t>
            </w:r>
          </w:p>
        </w:tc>
        <w:tc>
          <w:tcPr>
            <w:vAlign w:val="bottom"/>
          </w:tcPr>
          <w:p w:rsidR="00000000" w:rsidDel="00000000" w:rsidP="00000000" w:rsidRDefault="00000000" w:rsidRPr="00000000" w14:paraId="0000009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9.690%</w:t>
            </w:r>
          </w:p>
        </w:tc>
        <w:tc>
          <w:tcPr>
            <w:vAlign w:val="bottom"/>
          </w:tcPr>
          <w:p w:rsidR="00000000" w:rsidDel="00000000" w:rsidP="00000000" w:rsidRDefault="00000000" w:rsidRPr="00000000" w14:paraId="0000009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22.00%</w:t>
            </w:r>
          </w:p>
        </w:tc>
        <w:tc>
          <w:tcPr>
            <w:vAlign w:val="bottom"/>
          </w:tcPr>
          <w:p w:rsidR="00000000" w:rsidDel="00000000" w:rsidP="00000000" w:rsidRDefault="00000000" w:rsidRPr="00000000" w14:paraId="0000009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23.033%</w:t>
            </w:r>
          </w:p>
        </w:tc>
      </w:tr>
      <w:tr>
        <w:trPr>
          <w:trHeight w:val="280" w:hRule="atLeast"/>
        </w:trPr>
        <w:tc>
          <w:tcPr>
            <w:vAlign w:val="bottom"/>
          </w:tcPr>
          <w:p w:rsidR="00000000" w:rsidDel="00000000" w:rsidP="00000000" w:rsidRDefault="00000000" w:rsidRPr="00000000" w14:paraId="000000A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9.75%</w:t>
            </w:r>
          </w:p>
        </w:tc>
        <w:tc>
          <w:tcPr>
            <w:vAlign w:val="bottom"/>
          </w:tcPr>
          <w:p w:rsidR="00000000" w:rsidDel="00000000" w:rsidP="00000000" w:rsidRDefault="00000000" w:rsidRPr="00000000" w14:paraId="000000A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9.950%</w:t>
            </w:r>
          </w:p>
        </w:tc>
        <w:tc>
          <w:tcPr>
            <w:vAlign w:val="bottom"/>
          </w:tcPr>
          <w:p w:rsidR="00000000" w:rsidDel="00000000" w:rsidP="00000000" w:rsidRDefault="00000000" w:rsidRPr="00000000" w14:paraId="000000A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22.25%</w:t>
            </w:r>
          </w:p>
        </w:tc>
        <w:tc>
          <w:tcPr>
            <w:vAlign w:val="bottom"/>
          </w:tcPr>
          <w:p w:rsidR="00000000" w:rsidDel="00000000" w:rsidP="00000000" w:rsidRDefault="00000000" w:rsidRPr="00000000" w14:paraId="000000A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23.307%</w:t>
            </w:r>
          </w:p>
        </w:tc>
      </w:tr>
      <w:tr>
        <w:trPr>
          <w:trHeight w:val="280" w:hRule="atLeast"/>
        </w:trPr>
        <w:tc>
          <w:tcPr>
            <w:vAlign w:val="bottom"/>
          </w:tcPr>
          <w:p w:rsidR="00000000" w:rsidDel="00000000" w:rsidP="00000000" w:rsidRDefault="00000000" w:rsidRPr="00000000" w14:paraId="000000A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10.00%</w:t>
            </w:r>
          </w:p>
        </w:tc>
        <w:tc>
          <w:tcPr>
            <w:vAlign w:val="bottom"/>
          </w:tcPr>
          <w:p w:rsidR="00000000" w:rsidDel="00000000" w:rsidP="00000000" w:rsidRDefault="00000000" w:rsidRPr="00000000" w14:paraId="000000A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10.211%</w:t>
            </w:r>
          </w:p>
        </w:tc>
        <w:tc>
          <w:tcPr>
            <w:vAlign w:val="bottom"/>
          </w:tcPr>
          <w:p w:rsidR="00000000" w:rsidDel="00000000" w:rsidP="00000000" w:rsidRDefault="00000000" w:rsidRPr="00000000" w14:paraId="000000A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22.50%</w:t>
            </w:r>
          </w:p>
        </w:tc>
        <w:tc>
          <w:tcPr>
            <w:vAlign w:val="bottom"/>
          </w:tcPr>
          <w:p w:rsidR="00000000" w:rsidDel="00000000" w:rsidP="00000000" w:rsidRDefault="00000000" w:rsidRPr="00000000" w14:paraId="000000A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23.581%</w:t>
            </w:r>
          </w:p>
        </w:tc>
      </w:tr>
      <w:tr>
        <w:trPr>
          <w:trHeight w:val="280" w:hRule="atLeast"/>
        </w:trPr>
        <w:tc>
          <w:tcPr>
            <w:vAlign w:val="bottom"/>
          </w:tcPr>
          <w:p w:rsidR="00000000" w:rsidDel="00000000" w:rsidP="00000000" w:rsidRDefault="00000000" w:rsidRPr="00000000" w14:paraId="000000A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10.25%</w:t>
            </w:r>
          </w:p>
        </w:tc>
        <w:tc>
          <w:tcPr>
            <w:vAlign w:val="bottom"/>
          </w:tcPr>
          <w:p w:rsidR="00000000" w:rsidDel="00000000" w:rsidP="00000000" w:rsidRDefault="00000000" w:rsidRPr="00000000" w14:paraId="000000A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10.471%</w:t>
            </w:r>
          </w:p>
        </w:tc>
        <w:tc>
          <w:tcPr>
            <w:vAlign w:val="bottom"/>
          </w:tcPr>
          <w:p w:rsidR="00000000" w:rsidDel="00000000" w:rsidP="00000000" w:rsidRDefault="00000000" w:rsidRPr="00000000" w14:paraId="000000A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22.75%</w:t>
            </w:r>
          </w:p>
        </w:tc>
        <w:tc>
          <w:tcPr>
            <w:vAlign w:val="bottom"/>
          </w:tcPr>
          <w:p w:rsidR="00000000" w:rsidDel="00000000" w:rsidP="00000000" w:rsidRDefault="00000000" w:rsidRPr="00000000" w14:paraId="000000A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23.856%</w:t>
            </w:r>
          </w:p>
        </w:tc>
      </w:tr>
      <w:tr>
        <w:trPr>
          <w:trHeight w:val="280" w:hRule="atLeast"/>
        </w:trPr>
        <w:tc>
          <w:tcPr>
            <w:vAlign w:val="bottom"/>
          </w:tcPr>
          <w:p w:rsidR="00000000" w:rsidDel="00000000" w:rsidP="00000000" w:rsidRDefault="00000000" w:rsidRPr="00000000" w14:paraId="000000A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10.50%</w:t>
            </w:r>
          </w:p>
        </w:tc>
        <w:tc>
          <w:tcPr>
            <w:vAlign w:val="bottom"/>
          </w:tcPr>
          <w:p w:rsidR="00000000" w:rsidDel="00000000" w:rsidP="00000000" w:rsidRDefault="00000000" w:rsidRPr="00000000" w14:paraId="000000A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10.732%</w:t>
            </w:r>
          </w:p>
        </w:tc>
        <w:tc>
          <w:tcPr>
            <w:vAlign w:val="bottom"/>
          </w:tcPr>
          <w:p w:rsidR="00000000" w:rsidDel="00000000" w:rsidP="00000000" w:rsidRDefault="00000000" w:rsidRPr="00000000" w14:paraId="000000A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23.00%</w:t>
            </w:r>
          </w:p>
        </w:tc>
        <w:tc>
          <w:tcPr>
            <w:vAlign w:val="bottom"/>
          </w:tcPr>
          <w:p w:rsidR="00000000" w:rsidDel="00000000" w:rsidP="00000000" w:rsidRDefault="00000000" w:rsidRPr="00000000" w14:paraId="000000A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24.131%</w:t>
            </w:r>
          </w:p>
        </w:tc>
      </w:tr>
      <w:tr>
        <w:trPr>
          <w:trHeight w:val="280" w:hRule="atLeast"/>
        </w:trPr>
        <w:tc>
          <w:tcPr>
            <w:vAlign w:val="bottom"/>
          </w:tcPr>
          <w:p w:rsidR="00000000" w:rsidDel="00000000" w:rsidP="00000000" w:rsidRDefault="00000000" w:rsidRPr="00000000" w14:paraId="000000B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10.75%</w:t>
            </w:r>
          </w:p>
        </w:tc>
        <w:tc>
          <w:tcPr>
            <w:vAlign w:val="bottom"/>
          </w:tcPr>
          <w:p w:rsidR="00000000" w:rsidDel="00000000" w:rsidP="00000000" w:rsidRDefault="00000000" w:rsidRPr="00000000" w14:paraId="000000B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10.994%</w:t>
            </w:r>
          </w:p>
        </w:tc>
        <w:tc>
          <w:tcPr>
            <w:vAlign w:val="bottom"/>
          </w:tcPr>
          <w:p w:rsidR="00000000" w:rsidDel="00000000" w:rsidP="00000000" w:rsidRDefault="00000000" w:rsidRPr="00000000" w14:paraId="000000B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23.25%</w:t>
            </w:r>
          </w:p>
        </w:tc>
        <w:tc>
          <w:tcPr>
            <w:vAlign w:val="bottom"/>
          </w:tcPr>
          <w:p w:rsidR="00000000" w:rsidDel="00000000" w:rsidP="00000000" w:rsidRDefault="00000000" w:rsidRPr="00000000" w14:paraId="000000B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24.406%</w:t>
            </w:r>
          </w:p>
        </w:tc>
      </w:tr>
      <w:tr>
        <w:trPr>
          <w:trHeight w:val="280" w:hRule="atLeast"/>
        </w:trPr>
        <w:tc>
          <w:tcPr>
            <w:vAlign w:val="bottom"/>
          </w:tcPr>
          <w:p w:rsidR="00000000" w:rsidDel="00000000" w:rsidP="00000000" w:rsidRDefault="00000000" w:rsidRPr="00000000" w14:paraId="000000B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11.00%</w:t>
            </w:r>
          </w:p>
        </w:tc>
        <w:tc>
          <w:tcPr>
            <w:vAlign w:val="bottom"/>
          </w:tcPr>
          <w:p w:rsidR="00000000" w:rsidDel="00000000" w:rsidP="00000000" w:rsidRDefault="00000000" w:rsidRPr="00000000" w14:paraId="000000B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11.255%</w:t>
            </w:r>
          </w:p>
        </w:tc>
        <w:tc>
          <w:tcPr>
            <w:vAlign w:val="bottom"/>
          </w:tcPr>
          <w:p w:rsidR="00000000" w:rsidDel="00000000" w:rsidP="00000000" w:rsidRDefault="00000000" w:rsidRPr="00000000" w14:paraId="000000B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23.50%</w:t>
            </w:r>
          </w:p>
        </w:tc>
        <w:tc>
          <w:tcPr>
            <w:vAlign w:val="bottom"/>
          </w:tcPr>
          <w:p w:rsidR="00000000" w:rsidDel="00000000" w:rsidP="00000000" w:rsidRDefault="00000000" w:rsidRPr="00000000" w14:paraId="000000B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24.681%</w:t>
            </w:r>
          </w:p>
        </w:tc>
      </w:tr>
      <w:tr>
        <w:trPr>
          <w:trHeight w:val="280" w:hRule="atLeast"/>
        </w:trPr>
        <w:tc>
          <w:tcPr>
            <w:vAlign w:val="bottom"/>
          </w:tcPr>
          <w:p w:rsidR="00000000" w:rsidDel="00000000" w:rsidP="00000000" w:rsidRDefault="00000000" w:rsidRPr="00000000" w14:paraId="000000B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11.25%</w:t>
            </w:r>
          </w:p>
        </w:tc>
        <w:tc>
          <w:tcPr>
            <w:vAlign w:val="bottom"/>
          </w:tcPr>
          <w:p w:rsidR="00000000" w:rsidDel="00000000" w:rsidP="00000000" w:rsidRDefault="00000000" w:rsidRPr="00000000" w14:paraId="000000B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11.517%</w:t>
            </w:r>
          </w:p>
        </w:tc>
        <w:tc>
          <w:tcPr>
            <w:vAlign w:val="bottom"/>
          </w:tcPr>
          <w:p w:rsidR="00000000" w:rsidDel="00000000" w:rsidP="00000000" w:rsidRDefault="00000000" w:rsidRPr="00000000" w14:paraId="000000B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23.75%</w:t>
            </w:r>
          </w:p>
        </w:tc>
        <w:tc>
          <w:tcPr>
            <w:vAlign w:val="bottom"/>
          </w:tcPr>
          <w:p w:rsidR="00000000" w:rsidDel="00000000" w:rsidP="00000000" w:rsidRDefault="00000000" w:rsidRPr="00000000" w14:paraId="000000B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24.957%</w:t>
            </w:r>
          </w:p>
        </w:tc>
      </w:tr>
      <w:tr>
        <w:trPr>
          <w:trHeight w:val="280" w:hRule="atLeast"/>
        </w:trPr>
        <w:tc>
          <w:tcPr>
            <w:vAlign w:val="bottom"/>
          </w:tcPr>
          <w:p w:rsidR="00000000" w:rsidDel="00000000" w:rsidP="00000000" w:rsidRDefault="00000000" w:rsidRPr="00000000" w14:paraId="000000B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11.50%</w:t>
            </w:r>
          </w:p>
        </w:tc>
        <w:tc>
          <w:tcPr>
            <w:vAlign w:val="bottom"/>
          </w:tcPr>
          <w:p w:rsidR="00000000" w:rsidDel="00000000" w:rsidP="00000000" w:rsidRDefault="00000000" w:rsidRPr="00000000" w14:paraId="000000B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11.779%</w:t>
            </w:r>
          </w:p>
        </w:tc>
        <w:tc>
          <w:tcPr>
            <w:vAlign w:val="bottom"/>
          </w:tcPr>
          <w:p w:rsidR="00000000" w:rsidDel="00000000" w:rsidP="00000000" w:rsidRDefault="00000000" w:rsidRPr="00000000" w14:paraId="000000B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24.00%</w:t>
            </w:r>
          </w:p>
        </w:tc>
        <w:tc>
          <w:tcPr>
            <w:vAlign w:val="bottom"/>
          </w:tcPr>
          <w:p w:rsidR="00000000" w:rsidDel="00000000" w:rsidP="00000000" w:rsidRDefault="00000000" w:rsidRPr="00000000" w14:paraId="000000B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25.232%</w:t>
            </w:r>
          </w:p>
        </w:tc>
      </w:tr>
      <w:tr>
        <w:trPr>
          <w:trHeight w:val="280" w:hRule="atLeast"/>
        </w:trPr>
        <w:tc>
          <w:tcPr>
            <w:vAlign w:val="bottom"/>
          </w:tcPr>
          <w:p w:rsidR="00000000" w:rsidDel="00000000" w:rsidP="00000000" w:rsidRDefault="00000000" w:rsidRPr="00000000" w14:paraId="000000C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11.75%</w:t>
            </w:r>
          </w:p>
        </w:tc>
        <w:tc>
          <w:tcPr>
            <w:vAlign w:val="bottom"/>
          </w:tcPr>
          <w:p w:rsidR="00000000" w:rsidDel="00000000" w:rsidP="00000000" w:rsidRDefault="00000000" w:rsidRPr="00000000" w14:paraId="000000C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12.041%</w:t>
            </w:r>
          </w:p>
        </w:tc>
        <w:tc>
          <w:tcPr>
            <w:vAlign w:val="bottom"/>
          </w:tcPr>
          <w:p w:rsidR="00000000" w:rsidDel="00000000" w:rsidP="00000000" w:rsidRDefault="00000000" w:rsidRPr="00000000" w14:paraId="000000C2">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24.25%</w:t>
            </w:r>
          </w:p>
        </w:tc>
        <w:tc>
          <w:tcPr>
            <w:vAlign w:val="bottom"/>
          </w:tcPr>
          <w:p w:rsidR="00000000" w:rsidDel="00000000" w:rsidP="00000000" w:rsidRDefault="00000000" w:rsidRPr="00000000" w14:paraId="000000C3">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25.509%</w:t>
            </w:r>
          </w:p>
        </w:tc>
      </w:tr>
      <w:tr>
        <w:trPr>
          <w:trHeight w:val="280" w:hRule="atLeast"/>
        </w:trPr>
        <w:tc>
          <w:tcPr>
            <w:vAlign w:val="bottom"/>
          </w:tcPr>
          <w:p w:rsidR="00000000" w:rsidDel="00000000" w:rsidP="00000000" w:rsidRDefault="00000000" w:rsidRPr="00000000" w14:paraId="000000C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12.00%</w:t>
            </w:r>
          </w:p>
        </w:tc>
        <w:tc>
          <w:tcPr>
            <w:vAlign w:val="bottom"/>
          </w:tcPr>
          <w:p w:rsidR="00000000" w:rsidDel="00000000" w:rsidP="00000000" w:rsidRDefault="00000000" w:rsidRPr="00000000" w14:paraId="000000C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12.304%</w:t>
            </w:r>
          </w:p>
        </w:tc>
        <w:tc>
          <w:tcPr>
            <w:vAlign w:val="bottom"/>
          </w:tcPr>
          <w:p w:rsidR="00000000" w:rsidDel="00000000" w:rsidP="00000000" w:rsidRDefault="00000000" w:rsidRPr="00000000" w14:paraId="000000C6">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24.50%</w:t>
            </w:r>
          </w:p>
        </w:tc>
        <w:tc>
          <w:tcPr>
            <w:vAlign w:val="bottom"/>
          </w:tcPr>
          <w:p w:rsidR="00000000" w:rsidDel="00000000" w:rsidP="00000000" w:rsidRDefault="00000000" w:rsidRPr="00000000" w14:paraId="000000C7">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25.785%</w:t>
            </w:r>
          </w:p>
        </w:tc>
      </w:tr>
      <w:tr>
        <w:trPr>
          <w:trHeight w:val="280" w:hRule="atLeast"/>
        </w:trPr>
        <w:tc>
          <w:tcPr>
            <w:vAlign w:val="bottom"/>
          </w:tcPr>
          <w:p w:rsidR="00000000" w:rsidDel="00000000" w:rsidP="00000000" w:rsidRDefault="00000000" w:rsidRPr="00000000" w14:paraId="000000C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12.25%</w:t>
            </w:r>
          </w:p>
        </w:tc>
        <w:tc>
          <w:tcPr>
            <w:vAlign w:val="bottom"/>
          </w:tcPr>
          <w:p w:rsidR="00000000" w:rsidDel="00000000" w:rsidP="00000000" w:rsidRDefault="00000000" w:rsidRPr="00000000" w14:paraId="000000C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12.567%</w:t>
            </w:r>
          </w:p>
        </w:tc>
        <w:tc>
          <w:tcPr>
            <w:vAlign w:val="bottom"/>
          </w:tcPr>
          <w:p w:rsidR="00000000" w:rsidDel="00000000" w:rsidP="00000000" w:rsidRDefault="00000000" w:rsidRPr="00000000" w14:paraId="000000CA">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24.75%</w:t>
            </w:r>
          </w:p>
        </w:tc>
        <w:tc>
          <w:tcPr>
            <w:vAlign w:val="bottom"/>
          </w:tcPr>
          <w:p w:rsidR="00000000" w:rsidDel="00000000" w:rsidP="00000000" w:rsidRDefault="00000000" w:rsidRPr="00000000" w14:paraId="000000CB">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26.062%</w:t>
            </w:r>
          </w:p>
        </w:tc>
      </w:tr>
      <w:tr>
        <w:trPr>
          <w:trHeight w:val="280" w:hRule="atLeast"/>
        </w:trPr>
        <w:tc>
          <w:tcPr>
            <w:vAlign w:val="bottom"/>
          </w:tcPr>
          <w:p w:rsidR="00000000" w:rsidDel="00000000" w:rsidP="00000000" w:rsidRDefault="00000000" w:rsidRPr="00000000" w14:paraId="000000CC">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12.50%</w:t>
            </w:r>
          </w:p>
        </w:tc>
        <w:tc>
          <w:tcPr>
            <w:vAlign w:val="bottom"/>
          </w:tcPr>
          <w:p w:rsidR="00000000" w:rsidDel="00000000" w:rsidP="00000000" w:rsidRDefault="00000000" w:rsidRPr="00000000" w14:paraId="000000CD">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12.830%</w:t>
            </w:r>
          </w:p>
        </w:tc>
        <w:tc>
          <w:tcPr>
            <w:vAlign w:val="bottom"/>
          </w:tcPr>
          <w:p w:rsidR="00000000" w:rsidDel="00000000" w:rsidP="00000000" w:rsidRDefault="00000000" w:rsidRPr="00000000" w14:paraId="000000CE">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25.00%</w:t>
            </w:r>
          </w:p>
        </w:tc>
        <w:tc>
          <w:tcPr>
            <w:vAlign w:val="bottom"/>
          </w:tcPr>
          <w:p w:rsidR="00000000" w:rsidDel="00000000" w:rsidP="00000000" w:rsidRDefault="00000000" w:rsidRPr="00000000" w14:paraId="000000CF">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26.339%</w:t>
            </w:r>
          </w:p>
        </w:tc>
      </w:tr>
      <w:tr>
        <w:trPr>
          <w:trHeight w:val="280" w:hRule="atLeast"/>
        </w:trPr>
        <w:tc>
          <w:tcPr>
            <w:vAlign w:val="bottom"/>
          </w:tcPr>
          <w:p w:rsidR="00000000" w:rsidDel="00000000" w:rsidP="00000000" w:rsidRDefault="00000000" w:rsidRPr="00000000" w14:paraId="000000D0">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12.75%</w:t>
            </w:r>
          </w:p>
        </w:tc>
        <w:tc>
          <w:tcPr>
            <w:vAlign w:val="bottom"/>
          </w:tcPr>
          <w:p w:rsidR="00000000" w:rsidDel="00000000" w:rsidP="00000000" w:rsidRDefault="00000000" w:rsidRPr="00000000" w14:paraId="000000D1">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13.094%</w:t>
            </w:r>
          </w:p>
        </w:tc>
        <w:tc>
          <w:tcPr>
            <w:vAlign w:val="bottom"/>
          </w:tcPr>
          <w:p w:rsidR="00000000" w:rsidDel="00000000" w:rsidP="00000000" w:rsidRDefault="00000000" w:rsidRPr="00000000" w14:paraId="000000D2">
            <w:pPr>
              <w:contextualSpacing w:val="0"/>
              <w:jc w:val="center"/>
              <w:rPr>
                <w:rFonts w:ascii="PT Sans" w:cs="PT Sans" w:eastAsia="PT Sans" w:hAnsi="PT Sans"/>
              </w:rPr>
            </w:pPr>
            <w:r w:rsidDel="00000000" w:rsidR="00000000" w:rsidRPr="00000000">
              <w:rPr>
                <w:rtl w:val="0"/>
              </w:rPr>
            </w:r>
          </w:p>
        </w:tc>
        <w:tc>
          <w:tcPr>
            <w:vAlign w:val="bottom"/>
          </w:tcPr>
          <w:p w:rsidR="00000000" w:rsidDel="00000000" w:rsidP="00000000" w:rsidRDefault="00000000" w:rsidRPr="00000000" w14:paraId="000000D3">
            <w:pPr>
              <w:contextualSpacing w:val="0"/>
              <w:jc w:val="center"/>
              <w:rPr>
                <w:rFonts w:ascii="PT Sans" w:cs="PT Sans" w:eastAsia="PT Sans" w:hAnsi="PT Sans"/>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D4">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13.00%</w:t>
            </w:r>
          </w:p>
        </w:tc>
        <w:tc>
          <w:tcPr>
            <w:vAlign w:val="bottom"/>
          </w:tcPr>
          <w:p w:rsidR="00000000" w:rsidDel="00000000" w:rsidP="00000000" w:rsidRDefault="00000000" w:rsidRPr="00000000" w14:paraId="000000D5">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13.357%</w:t>
            </w:r>
          </w:p>
        </w:tc>
        <w:tc>
          <w:tcPr>
            <w:vAlign w:val="bottom"/>
          </w:tcPr>
          <w:p w:rsidR="00000000" w:rsidDel="00000000" w:rsidP="00000000" w:rsidRDefault="00000000" w:rsidRPr="00000000" w14:paraId="000000D6">
            <w:pPr>
              <w:contextualSpacing w:val="0"/>
              <w:jc w:val="center"/>
              <w:rPr>
                <w:rFonts w:ascii="PT Sans" w:cs="PT Sans" w:eastAsia="PT Sans" w:hAnsi="PT Sans"/>
              </w:rPr>
            </w:pPr>
            <w:r w:rsidDel="00000000" w:rsidR="00000000" w:rsidRPr="00000000">
              <w:rPr>
                <w:rtl w:val="0"/>
              </w:rPr>
            </w:r>
          </w:p>
        </w:tc>
        <w:tc>
          <w:tcPr>
            <w:vAlign w:val="bottom"/>
          </w:tcPr>
          <w:p w:rsidR="00000000" w:rsidDel="00000000" w:rsidP="00000000" w:rsidRDefault="00000000" w:rsidRPr="00000000" w14:paraId="000000D7">
            <w:pPr>
              <w:contextualSpacing w:val="0"/>
              <w:jc w:val="center"/>
              <w:rPr>
                <w:rFonts w:ascii="PT Sans" w:cs="PT Sans" w:eastAsia="PT Sans" w:hAnsi="PT Sans"/>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D8">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13.25%</w:t>
            </w:r>
          </w:p>
        </w:tc>
        <w:tc>
          <w:tcPr>
            <w:vAlign w:val="bottom"/>
          </w:tcPr>
          <w:p w:rsidR="00000000" w:rsidDel="00000000" w:rsidP="00000000" w:rsidRDefault="00000000" w:rsidRPr="00000000" w14:paraId="000000D9">
            <w:pPr>
              <w:contextualSpacing w:val="0"/>
              <w:jc w:val="center"/>
              <w:rPr>
                <w:rFonts w:ascii="PT Sans" w:cs="PT Sans" w:eastAsia="PT Sans" w:hAnsi="PT Sans"/>
              </w:rPr>
            </w:pPr>
            <w:r w:rsidDel="00000000" w:rsidR="00000000" w:rsidRPr="00000000">
              <w:rPr>
                <w:rFonts w:ascii="PT Sans" w:cs="PT Sans" w:eastAsia="PT Sans" w:hAnsi="PT Sans"/>
                <w:rtl w:val="0"/>
              </w:rPr>
              <w:t xml:space="preserve">13.621%</w:t>
            </w:r>
          </w:p>
        </w:tc>
        <w:tc>
          <w:tcPr>
            <w:vAlign w:val="bottom"/>
          </w:tcPr>
          <w:p w:rsidR="00000000" w:rsidDel="00000000" w:rsidP="00000000" w:rsidRDefault="00000000" w:rsidRPr="00000000" w14:paraId="000000DA">
            <w:pPr>
              <w:contextualSpacing w:val="0"/>
              <w:jc w:val="center"/>
              <w:rPr>
                <w:rFonts w:ascii="PT Sans" w:cs="PT Sans" w:eastAsia="PT Sans" w:hAnsi="PT Sans"/>
              </w:rPr>
            </w:pPr>
            <w:r w:rsidDel="00000000" w:rsidR="00000000" w:rsidRPr="00000000">
              <w:rPr>
                <w:rtl w:val="0"/>
              </w:rPr>
            </w:r>
          </w:p>
        </w:tc>
        <w:tc>
          <w:tcPr>
            <w:vAlign w:val="bottom"/>
          </w:tcPr>
          <w:p w:rsidR="00000000" w:rsidDel="00000000" w:rsidP="00000000" w:rsidRDefault="00000000" w:rsidRPr="00000000" w14:paraId="000000DB">
            <w:pPr>
              <w:contextualSpacing w:val="0"/>
              <w:jc w:val="center"/>
              <w:rPr>
                <w:rFonts w:ascii="PT Sans" w:cs="PT Sans" w:eastAsia="PT Sans" w:hAnsi="PT Sans"/>
              </w:rPr>
            </w:pPr>
            <w:r w:rsidDel="00000000" w:rsidR="00000000" w:rsidRPr="00000000">
              <w:rPr>
                <w:rtl w:val="0"/>
              </w:rPr>
            </w:r>
          </w:p>
        </w:tc>
      </w:tr>
    </w:tbl>
    <w:p w:rsidR="00000000" w:rsidDel="00000000" w:rsidP="00000000" w:rsidRDefault="00000000" w:rsidRPr="00000000" w14:paraId="000000DC">
      <w:pPr>
        <w:contextualSpacing w:val="0"/>
        <w:rPr>
          <w:rFonts w:ascii="PT Sans" w:cs="PT Sans" w:eastAsia="PT Sans" w:hAnsi="PT Sans"/>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sectPr>
      <w:footerReference r:id="rId6" w:type="default"/>
      <w:footerReference r:id="rId7" w:type="first"/>
      <w:pgSz w:h="20160" w:w="12240"/>
      <w:pgMar w:bottom="993" w:top="735" w:left="1440" w:right="1440" w:header="568" w:footer="7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-380999</wp:posOffset>
              </wp:positionH>
              <wp:positionV relativeFrom="paragraph">
                <wp:posOffset>12357100</wp:posOffset>
              </wp:positionV>
              <wp:extent cx="7058025" cy="292100"/>
              <wp:effectExtent b="0" l="0" r="0" t="0"/>
              <wp:wrapSquare wrapText="bothSides" distB="0" distT="0" distL="114300" distR="114300"/>
              <wp:docPr id="1" name=""/>
              <a:graphic>
                <a:graphicData uri="http://schemas.microsoft.com/office/word/2010/wordprocessingShape">
                  <wps:wsp>
                    <wps:cNvSpPr/>
                    <wps:cNvPr id="2" name="Shape 2"/>
                    <wps:spPr>
                      <a:xfrm>
                        <a:off x="1821750" y="3638713"/>
                        <a:ext cx="7048500" cy="282575"/>
                      </a:xfrm>
                      <a:prstGeom prst="rect">
                        <a:avLst/>
                      </a:prstGeom>
                      <a:noFill/>
                      <a:ln>
                        <a:noFill/>
                      </a:ln>
                    </wps:spPr>
                    <wps:txbx>
                      <w:txbxContent>
                        <w:p w:rsidR="00000000" w:rsidDel="00000000" w:rsidP="00000000" w:rsidRDefault="00000000" w:rsidRPr="00000000">
                          <w:pPr>
                            <w:spacing w:after="0" w:before="0" w:line="240"/>
                            <w:ind w:left="0" w:right="173.99999618530273" w:firstLine="0"/>
                            <w:jc w:val="left"/>
                            <w:textDirection w:val="btLr"/>
                          </w:pPr>
                          <w:r w:rsidDel="00000000" w:rsidR="00000000" w:rsidRPr="00000000">
                            <w:rPr>
                              <w:rFonts w:ascii="PT Sans" w:cs="PT Sans" w:eastAsia="PT Sans" w:hAnsi="PT Sans"/>
                              <w:b w:val="0"/>
                              <w:i w:val="0"/>
                              <w:smallCaps w:val="0"/>
                              <w:strike w:val="0"/>
                              <w:color w:val="000000"/>
                              <w:sz w:val="12"/>
                              <w:vertAlign w:val="baseline"/>
                            </w:rPr>
                            <w:t xml:space="preserve">	Page  PAGE 1 of  NUMPAGES  1	Form 3676 (Rev. 01/18)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-380999</wp:posOffset>
              </wp:positionH>
              <wp:positionV relativeFrom="paragraph">
                <wp:posOffset>12357100</wp:posOffset>
              </wp:positionV>
              <wp:extent cx="7058025" cy="2921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058025"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4641850</wp:posOffset>
          </wp:positionH>
          <wp:positionV relativeFrom="paragraph">
            <wp:posOffset>-91439</wp:posOffset>
          </wp:positionV>
          <wp:extent cx="1758950" cy="254000"/>
          <wp:effectExtent b="0" l="0" r="0" t="0"/>
          <wp:wrapSquare wrapText="bothSides" distB="0" distT="0" distL="0" distR="0"/>
          <wp:docPr descr="Logo.png" id="3" name="image6.png"/>
          <a:graphic>
            <a:graphicData uri="http://schemas.openxmlformats.org/drawingml/2006/picture">
              <pic:pic>
                <pic:nvPicPr>
                  <pic:cNvPr descr="Logo.png" id="0" name="image6.png"/>
                  <pic:cNvPicPr preferRelativeResize="0"/>
                </pic:nvPicPr>
                <pic:blipFill>
                  <a:blip r:embed="rId1"/>
                  <a:srcRect b="0" l="0" r="0" t="0"/>
                  <a:stretch>
                    <a:fillRect/>
                  </a:stretch>
                </pic:blipFill>
                <pic:spPr>
                  <a:xfrm>
                    <a:off x="0" y="0"/>
                    <a:ext cx="1758950" cy="25400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3187700</wp:posOffset>
              </wp:positionH>
              <wp:positionV relativeFrom="paragraph">
                <wp:posOffset>9652000</wp:posOffset>
              </wp:positionV>
              <wp:extent cx="3145155" cy="292100"/>
              <wp:effectExtent b="0" l="0" r="0" t="0"/>
              <wp:wrapSquare wrapText="bothSides" distB="0" distT="0" distL="114300" distR="114300"/>
              <wp:docPr id="2" name=""/>
              <a:graphic>
                <a:graphicData uri="http://schemas.microsoft.com/office/word/2010/wordprocessingShape">
                  <wps:wsp>
                    <wps:cNvSpPr/>
                    <wps:cNvPr id="3" name="Shape 3"/>
                    <wps:spPr>
                      <a:xfrm>
                        <a:off x="3778185" y="3638713"/>
                        <a:ext cx="3135630" cy="2825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T Sans" w:cs="PT Sans" w:eastAsia="PT Sans" w:hAnsi="PT Sans"/>
                              <w:b w:val="0"/>
                              <w:i w:val="0"/>
                              <w:smallCaps w:val="0"/>
                              <w:strike w:val="0"/>
                              <w:color w:val="000000"/>
                              <w:sz w:val="12"/>
                              <w:vertAlign w:val="baseline"/>
                            </w:rPr>
                            <w:t xml:space="preserve">®Registered trademark of Alberta Treasury Branches.   #####</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3187700</wp:posOffset>
              </wp:positionH>
              <wp:positionV relativeFrom="paragraph">
                <wp:posOffset>9652000</wp:posOffset>
              </wp:positionV>
              <wp:extent cx="3145155" cy="29210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145155" cy="292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TaxCatchAll xmlns="e6b4c088-588b-4466-a064-d4c88ebbcf98">
      <Value>17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F1412-976B-4EBB-8038-0D5FF78470B1}"/>
</file>

<file path=customXml/itemProps2.xml><?xml version="1.0" encoding="utf-8"?>
<ds:datastoreItem xmlns:ds="http://schemas.openxmlformats.org/officeDocument/2006/customXml" ds:itemID="{AD3AF089-579F-46AA-8709-6F602CE950E8}"/>
</file>

<file path=customXml/itemProps3.xml><?xml version="1.0" encoding="utf-8"?>
<ds:datastoreItem xmlns:ds="http://schemas.openxmlformats.org/officeDocument/2006/customXml" ds:itemID="{33577254-EEC1-43EF-88BA-9DCD7C7FE35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3676 Form - Table of Interest Rate Equivalents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ies>
</file>